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Planilha de priorização de inputs</w: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1800"/>
        <w:gridCol w:w="1710"/>
        <w:gridCol w:w="1980"/>
        <w:gridCol w:w="1620"/>
        <w:gridCol w:w="895"/>
        <w:tblGridChange w:id="0">
          <w:tblGrid>
            <w:gridCol w:w="1345"/>
            <w:gridCol w:w="1800"/>
            <w:gridCol w:w="1710"/>
            <w:gridCol w:w="1980"/>
            <w:gridCol w:w="1620"/>
            <w:gridCol w:w="895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Input</w:t>
            </w:r>
          </w:p>
        </w:tc>
        <w:tc>
          <w:tcPr>
            <w:shd w:fill="dae9f7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Subcategoria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Principais métricas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Lacunas para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os resultados</w:t>
            </w:r>
          </w:p>
        </w:tc>
        <w:tc>
          <w:tcPr>
            <w:shd w:fill="dae9f7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para o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hoshin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(0–5)*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0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Cenário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negócio</w:t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17">
            <w:pPr>
              <w:ind w:left="-1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18">
            <w:pPr>
              <w:ind w:left="-1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19">
            <w:pPr>
              <w:ind w:left="-1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1B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Inputs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clientes</w:t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2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Inputs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dos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colaboradores</w:t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3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Inputs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do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gerenciamento</w:t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diário</w:t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4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Inputs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do</w:t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conselho</w:t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7">
            <w:pPr>
              <w:ind w:right="-35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Visão</w:t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6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*4–5 (endereçar no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hoshin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corporativo deste ano)   4–5D (endereçar no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hoshin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da área deste ano; revisar no ano que vem durante o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hoshin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)   3 (endereçar em 1–2 anos)   1–2 (endereçar nos próximos 3 anos)   0 (sem necessidade de endereçar no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hoshin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) Os prazos podem mudar de acordo com fatores do negócio.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F4F16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F4F16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F4F16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F4F1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F4F1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F4F1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F4F1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F4F1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F4F1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F4F1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F4F1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F4F16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5F4F1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5F4F1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F4F16"/>
    <w:pPr>
      <w:spacing w:after="160" w:before="160"/>
      <w:jc w:val="center"/>
    </w:pPr>
    <w:rPr>
      <w:rFonts w:eastAsiaTheme="minorHAnsi"/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F4F1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F4F16"/>
    <w:pPr>
      <w:ind w:left="720"/>
      <w:contextualSpacing w:val="1"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 w:val="1"/>
    <w:rsid w:val="005F4F1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F4F1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rFonts w:eastAsiaTheme="minorHAnsi"/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4F1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F4F16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5F4F16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F4F16"/>
    <w:rPr>
      <w:sz w:val="16"/>
      <w:szCs w:val="1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MhFwPn7g+OgPjo5tW5qQiSYWA==">CgMxLjA4AHIhMXZnYTRlV2FmYlhJc1Y0WHVoNVBHdDRabmphV1dDdWRO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2025-02-03T18:48:00Z</dcterms:created>
</cp:coreProperties>
</file>