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Hoshin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corporativo</w:t>
      </w: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2160"/>
        <w:gridCol w:w="1215"/>
        <w:gridCol w:w="3195"/>
        <w:gridCol w:w="2685"/>
        <w:gridCol w:w="1710"/>
        <w:gridCol w:w="1710"/>
        <w:tblGridChange w:id="0">
          <w:tblGrid>
            <w:gridCol w:w="1950"/>
            <w:gridCol w:w="2160"/>
            <w:gridCol w:w="1215"/>
            <w:gridCol w:w="3195"/>
            <w:gridCol w:w="2685"/>
            <w:gridCol w:w="1710"/>
            <w:gridCol w:w="171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Visão para três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Objetivo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(o que e por quê)</w:t>
            </w:r>
          </w:p>
        </w:tc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Liderança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geral</w:t>
            </w:r>
          </w:p>
        </w:tc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Atividades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Metas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métricas, até quando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Liderança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quem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Apoio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quem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Áreas de Foco: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Métricas p/ 3 anos: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C54A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C54A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C54A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C54A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C54A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C54A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C54A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C54A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C54A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C54A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C54A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C54A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C54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C54A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C54A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C54A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C54A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C54A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C54A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54A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C54A9"/>
    <w:rPr>
      <w:b w:val="1"/>
      <w:bCs w:val="1"/>
      <w:smallCaps w:val="1"/>
      <w:color w:val="0f4761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B5465A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wSU8nuQq5n6hX1/ag9kybowyQ==">CgMxLjA4AHIhMXZuazQzeEdXUTJXMDdJREtVZ1ZsVWpidzJNa3VtanMt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2025-02-03T18:56:00Z</dcterms:created>
</cp:coreProperties>
</file>